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D325" w14:textId="77777777" w:rsidR="00EA4372" w:rsidRDefault="00EA4372" w:rsidP="00EA4372">
      <w:pPr>
        <w:jc w:val="righ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Приложение</w:t>
      </w:r>
    </w:p>
    <w:p w14:paraId="48600AA2" w14:textId="77777777" w:rsidR="00EA4372" w:rsidRDefault="00EA4372" w:rsidP="00EA4372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ПОЛОЖЕНИЕ </w:t>
      </w:r>
    </w:p>
    <w:p w14:paraId="2784BAAD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 проведении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открытого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конкурса рисунка </w:t>
      </w:r>
    </w:p>
    <w:p w14:paraId="29FA3FD0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«Мы вместе»</w:t>
      </w:r>
    </w:p>
    <w:p w14:paraId="006ED48D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36DCCB5D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1. Положение о проведении 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«Мы вместе»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4F7273B8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2. Конкурс проводится Министерством образования Республики Беларусь совместно с ООО «Музыкальная медиакомпания».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>
        <w:rPr>
          <w:rFonts w:ascii="Times New Roman" w:hAnsi="Times New Roman"/>
          <w:color w:val="000000"/>
          <w:spacing w:val="0"/>
          <w:sz w:val="30"/>
          <w:szCs w:val="30"/>
          <w:lang w:eastAsia="ru-RU" w:bidi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Национальный центр). </w:t>
      </w:r>
    </w:p>
    <w:p w14:paraId="74CE4357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Областной этап конкурса проводится главным управлением образования Гродненского облисполкома, координатором конкурса определено учреждение образования «Гродненский государственный областной Дворец творчества детей и молодежи» (далее – УО «ГГО Дворец творчества детей и молодежи»).</w:t>
      </w:r>
    </w:p>
    <w:p w14:paraId="27FA5738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3. Конкурс проводится в рамках акции «МАРАФОН ЕДИНСТВА» с 17 сентября 2024 года по 17 октября 2024 года.</w:t>
      </w:r>
    </w:p>
    <w:p w14:paraId="49F0C780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14:paraId="35225045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Основными задачами конкурса являются:</w:t>
      </w:r>
    </w:p>
    <w:p w14:paraId="006E2795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активизация работы по духовно-нравственному, гражданско-патриотическому и художественно-эстетическому воспитанию учащихся;</w:t>
      </w:r>
    </w:p>
    <w:p w14:paraId="1CF141AB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6E70FBFC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создание оптимальных условий для творческого развития и реализации творческого потенциала учащихся;</w:t>
      </w:r>
    </w:p>
    <w:p w14:paraId="7F7FE718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68D18591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5.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В конкурсе принимают участие учащиеся 1 ступени образования (начальное образование) учреждений общего среднего образования, учреждений дополнительного образования детей 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молодежи (центры, дворцы). Возраст участников выставки-конкурса: от 6 до 10 лет. </w:t>
      </w:r>
    </w:p>
    <w:p w14:paraId="48FE03A3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6.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Министерства образования Республики Беларусь и сайтах организаторов отборочных и заключительных этапов.</w:t>
      </w:r>
    </w:p>
    <w:p w14:paraId="53DE56A3" w14:textId="77777777" w:rsidR="00EA4372" w:rsidRDefault="00EA4372" w:rsidP="00EA4372">
      <w:pPr>
        <w:tabs>
          <w:tab w:val="left" w:pos="0"/>
          <w:tab w:val="num" w:pos="284"/>
          <w:tab w:val="left" w:pos="3195"/>
        </w:tabs>
        <w:ind w:firstLine="851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7. Конкурс проводится в три этапа:</w:t>
      </w:r>
    </w:p>
    <w:p w14:paraId="13AE7D90" w14:textId="77777777"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первый этап (отборочный) – проводится согласно графику (приложение 3) в учреждениях общего среднего образования, дополнительного образования детей и молодежи;</w:t>
      </w:r>
    </w:p>
    <w:p w14:paraId="2813C8B1" w14:textId="77777777"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второй этап (отборочный) – проводится согласно графику (приложение 3) – районный, районный для городов, имеющих районное деление, городской;</w:t>
      </w:r>
    </w:p>
    <w:p w14:paraId="1A06FDCD" w14:textId="77777777"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третий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(заключительный) – проводится согласно графику (приложение 3) - областной. Данный этап организует </w:t>
      </w:r>
      <w:bookmarkStart w:id="0" w:name="_Hlk177467839"/>
      <w:r>
        <w:rPr>
          <w:rFonts w:ascii="Times New Roman" w:hAnsi="Times New Roman"/>
          <w:spacing w:val="0"/>
          <w:sz w:val="30"/>
          <w:szCs w:val="30"/>
          <w:lang w:eastAsia="ru-RU"/>
        </w:rPr>
        <w:t>главное управление образования Гродненского облисполкома.</w:t>
      </w:r>
    </w:p>
    <w:bookmarkEnd w:id="0"/>
    <w:p w14:paraId="1943709A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8. Координатором заключительных мероприятий конкурса является УО «ГГО Дворец творчества детей и молодежи».</w:t>
      </w:r>
    </w:p>
    <w:p w14:paraId="4B43703A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9. Сроки проведения первого и второго этапов конкурса предшествуют срокам проведения заключительного этапа и устанавливаются структурными подразделениями городских и районных исполнительных комитетов, осуществляющим государственно-властные полномочия в сфере образования.</w:t>
      </w:r>
    </w:p>
    <w:p w14:paraId="75354852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10. На каждом этапе конкурса создаются и утверждаются организационные комитеты по их проведению (далее – оргкомитеты):</w:t>
      </w:r>
    </w:p>
    <w:p w14:paraId="1824572B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первом этапе – руководителями учреждений образования;</w:t>
      </w:r>
    </w:p>
    <w:p w14:paraId="4530DD52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втором – структурными подразделениям районных и городских исполнительных комитетов;</w:t>
      </w:r>
    </w:p>
    <w:p w14:paraId="7EA75E50" w14:textId="77777777" w:rsidR="00EA4372" w:rsidRDefault="00EA4372" w:rsidP="00EA4372">
      <w:pPr>
        <w:tabs>
          <w:tab w:val="left" w:pos="0"/>
          <w:tab w:val="left" w:pos="3195"/>
        </w:tabs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заключительном этапе – главным управлением образования Гродненского облисполкома.</w:t>
      </w:r>
    </w:p>
    <w:p w14:paraId="75DA26DC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Оргкомитет возглавляет председатель.</w:t>
      </w:r>
    </w:p>
    <w:p w14:paraId="4D11B33E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  <w:t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дополнительного образования учреждений дополнительного образования детей и молодежи, преподаватели изобразительного искусства, профессиональные художники, искусствоведы, общественные деятели.</w:t>
      </w:r>
    </w:p>
    <w:p w14:paraId="3B162BF6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11. Для участия в третьем (заключительном) этапе конкурса в областной оргкомитет районному и городскому оргкомитетам необходимо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до 16 декабря 2024 года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предоставить: </w:t>
      </w:r>
    </w:p>
    <w:p w14:paraId="5CA15F6C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творческие работ по результатам районного (городского) этапа -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не менее 15 работ;</w:t>
      </w:r>
    </w:p>
    <w:p w14:paraId="35D69105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информационные материалы конкурса –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заявку и этикетки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(приложение 1)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14:paraId="03863E0B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12.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5006DB93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13. 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К каждой работе с обратной стороны должна быть прикреплена этикетка размером 5 x 10 см.</w:t>
      </w:r>
    </w:p>
    <w:p w14:paraId="32227D5B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14.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14:paraId="702FD590" w14:textId="77777777"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val="be-BY"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15.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», «Символы современной Беларуси».</w:t>
      </w:r>
    </w:p>
    <w:p w14:paraId="7620D66B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16. По итогам работы конкурса жюри определяет победителей и призеров. Работы оцениваются в соответствии с критериями согласно приложению 3 к настоящему положению.</w:t>
      </w:r>
    </w:p>
    <w:p w14:paraId="64CEB04B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17. Победители и призеры третьего (заключительного) этапа конкурса награждаются дипломами Гродненского областного исполнительного комитета I, II, III степени в каждой номинации и ценными призами согласно графику проведения акции «МАРАФОН ЕДИНСТВА»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день до проведения главного мероприятия, </w:t>
      </w: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24 января 2025 г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14:paraId="684E1CF6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18.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заключительного этапа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конкурса д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о 10 февраля 2025 года предоставляются в Национальный центр для организации итоговой выставки по адресу: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14:paraId="17BA02E7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19.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остаются в республиканском выставочном фонде. Организационный комитет конкурса оставляет за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lastRenderedPageBreak/>
        <w:t>собой право демонстрировать работы на мероприятиях некоммерческого характера.</w:t>
      </w:r>
    </w:p>
    <w:p w14:paraId="560E2338" w14:textId="77777777"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20. Информация о проведении конкурса размещается на сайте Национального центра художественного творчества детей и молодежи (</w:t>
      </w:r>
      <w:hyperlink r:id="rId4" w:history="1"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www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nchtdm</w:t>
        </w:r>
        <w:proofErr w:type="spellEnd"/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by</w:t>
        </w:r>
      </w:hyperlink>
      <w:r>
        <w:rPr>
          <w:rFonts w:ascii="Times New Roman" w:hAnsi="Times New Roman"/>
          <w:spacing w:val="0"/>
          <w:sz w:val="30"/>
          <w:szCs w:val="30"/>
          <w:lang w:eastAsia="ru-RU"/>
        </w:rPr>
        <w:t>) и сайтах организаторов отборочных и заключительного этапов.</w:t>
      </w:r>
    </w:p>
    <w:p w14:paraId="776A0A3C" w14:textId="77777777" w:rsidR="00EA4372" w:rsidRDefault="00EA4372" w:rsidP="00EA4372">
      <w:pPr>
        <w:ind w:firstLine="709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21. Финансирование этапов конкурса </w:t>
      </w:r>
      <w:r>
        <w:rPr>
          <w:rFonts w:ascii="Times New Roman" w:eastAsia="Calibri" w:hAnsi="Times New Roman"/>
          <w:color w:val="000000"/>
          <w:spacing w:val="0"/>
          <w:sz w:val="30"/>
          <w:szCs w:val="30"/>
        </w:rPr>
        <w:t>осуществляется в установленном порядке за счет</w:t>
      </w:r>
      <w:r>
        <w:rPr>
          <w:rFonts w:ascii="Times New Roman" w:eastAsia="Calibri" w:hAnsi="Times New Roman"/>
          <w:spacing w:val="0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3A179968" w14:textId="77777777"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22. Расходы по доставке рисунков на конкурс, командировочные расходы несут организации, которые направляют представителей учреждений образования.</w:t>
      </w:r>
    </w:p>
    <w:p w14:paraId="3664FD21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5B4FA65D" w14:textId="77777777"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19AE33A6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Приложение 1</w:t>
      </w:r>
    </w:p>
    <w:p w14:paraId="4B00366E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6234EC9B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p w14:paraId="2365DD90" w14:textId="77777777" w:rsidR="00EA4372" w:rsidRDefault="00EA4372" w:rsidP="00EA4372">
      <w:pPr>
        <w:ind w:firstLine="709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15F19C55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Заявка на участие в заключительном этапе </w:t>
      </w:r>
    </w:p>
    <w:p w14:paraId="71071323" w14:textId="77777777" w:rsidR="00EA4372" w:rsidRDefault="00EA4372" w:rsidP="00EA4372">
      <w:pPr>
        <w:jc w:val="center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</w:t>
      </w:r>
    </w:p>
    <w:p w14:paraId="377610A3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 </w:t>
      </w:r>
    </w:p>
    <w:p w14:paraId="47691ED9" w14:textId="77777777" w:rsidR="00EA4372" w:rsidRDefault="00EA4372" w:rsidP="00EA4372">
      <w:pPr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8"/>
        <w:gridCol w:w="1604"/>
        <w:gridCol w:w="2186"/>
        <w:gridCol w:w="2482"/>
        <w:gridCol w:w="1643"/>
        <w:gridCol w:w="2389"/>
      </w:tblGrid>
      <w:tr w:rsidR="00EA4372" w14:paraId="06CC3239" w14:textId="77777777" w:rsidTr="00EA4372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384F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п/п </w:t>
            </w:r>
          </w:p>
          <w:p w14:paraId="436A017F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833F6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работы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E4181" w14:textId="77777777"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Фамилия, имя автора,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14:paraId="49A3C33C" w14:textId="77777777"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возраст </w:t>
            </w:r>
          </w:p>
          <w:p w14:paraId="2A85B8AE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AA38E" w14:textId="77777777" w:rsidR="00EA4372" w:rsidRDefault="00EA4372">
            <w:pPr>
              <w:ind w:left="142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объединения по интересам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16F35" w14:textId="77777777" w:rsidR="00EA4372" w:rsidRDefault="00EA4372">
            <w:pPr>
              <w:ind w:left="11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Ф.И.О. педагога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3F7F4" w14:textId="77777777" w:rsidR="00EA4372" w:rsidRDefault="00EA4372">
            <w:pPr>
              <w:ind w:left="230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учреждения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EA4372" w14:paraId="2BC269FF" w14:textId="77777777" w:rsidTr="00EA4372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14:paraId="62AF5B5E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C511ADC" w14:textId="77777777" w:rsidR="00EA4372" w:rsidRDefault="00EA4372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805179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  <w:tr w:rsidR="00EA4372" w14:paraId="0D7F71EA" w14:textId="77777777" w:rsidTr="00EA4372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929B6" w14:textId="77777777"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0F4C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«Мы в космосе»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1AAD4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Сидоров Егор, </w:t>
            </w:r>
          </w:p>
          <w:p w14:paraId="1BC36727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14 лет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8F85E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студия изобразительного искусства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06A4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Иванова </w:t>
            </w:r>
          </w:p>
          <w:p w14:paraId="323488E9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Людмила </w:t>
            </w:r>
          </w:p>
          <w:p w14:paraId="2475297D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67E4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14:paraId="592F7A9B" w14:textId="77777777"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14:paraId="6D41DD2C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12CEBF8C" w14:textId="77777777"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EA4372" w14:paraId="4507323C" w14:textId="77777777" w:rsidTr="00EA437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A54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  <w:p w14:paraId="5FD9D265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Сидоров Егор, 14 лет</w:t>
            </w:r>
          </w:p>
          <w:p w14:paraId="42694A47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lastRenderedPageBreak/>
              <w:t xml:space="preserve"> «Мы в космосе</w:t>
            </w:r>
            <w:proofErr w:type="gram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» ,</w:t>
            </w:r>
            <w:proofErr w:type="gram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название номинации</w:t>
            </w:r>
          </w:p>
          <w:p w14:paraId="5C535A9C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студия изобразительного искусства </w:t>
            </w:r>
          </w:p>
          <w:p w14:paraId="04C80431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педагог Иванова Людмила </w:t>
            </w: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14:paraId="08558666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14:paraId="5411AC2E" w14:textId="77777777"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14:paraId="401EF340" w14:textId="77777777" w:rsidR="00EA4372" w:rsidRDefault="00EA4372" w:rsidP="00EA4372">
      <w:pPr>
        <w:widowControl w:val="0"/>
        <w:shd w:val="clear" w:color="auto" w:fill="FFFFFF"/>
        <w:tabs>
          <w:tab w:val="left" w:pos="1237"/>
        </w:tabs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14:paraId="7E66B4B7" w14:textId="77777777"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14:paraId="452FC1D9" w14:textId="77777777"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1" w:name="_Hlk177368022"/>
      <w:r>
        <w:rPr>
          <w:rFonts w:ascii="Times New Roman" w:eastAsia="Calibri" w:hAnsi="Times New Roman"/>
          <w:spacing w:val="0"/>
          <w:sz w:val="30"/>
          <w:szCs w:val="30"/>
        </w:rPr>
        <w:t>Приложение 2</w:t>
      </w:r>
    </w:p>
    <w:p w14:paraId="542C74ED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14:paraId="488E92CC" w14:textId="77777777"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bookmarkEnd w:id="1"/>
    <w:p w14:paraId="20A268C3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1199D3B7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Критерии оценки конкурсных работ</w:t>
      </w:r>
    </w:p>
    <w:p w14:paraId="555BC2E9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14:paraId="3C513DA9" w14:textId="77777777" w:rsidR="00EA4372" w:rsidRDefault="00EA4372" w:rsidP="00EA4372">
      <w:pPr>
        <w:jc w:val="left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учащихся начальных классов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</w:t>
      </w:r>
    </w:p>
    <w:p w14:paraId="13B74E25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14:paraId="7A3D9B6F" w14:textId="77777777"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EA4372" w14:paraId="428273A0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0E1CB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14:paraId="7362F4F2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DDB4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0A8B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Баллы</w:t>
            </w:r>
          </w:p>
        </w:tc>
      </w:tr>
      <w:tr w:rsidR="00EA4372" w14:paraId="594F5E1C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A827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1B0A4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6091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14:paraId="76B7FF21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444B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CF35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F58E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14:paraId="1AFC6FC8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9E2F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3B07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6018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14:paraId="4B3FA88E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1742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2362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295D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14:paraId="39B01A83" w14:textId="77777777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2C45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475A" w14:textId="77777777"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444C" w14:textId="77777777"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14:paraId="4EA9E3DA" w14:textId="77777777" w:rsidTr="00EA4372"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D3A8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931E" w14:textId="77777777"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50</w:t>
            </w:r>
          </w:p>
        </w:tc>
      </w:tr>
    </w:tbl>
    <w:p w14:paraId="66970912" w14:textId="77777777" w:rsidR="00EA4372" w:rsidRDefault="00EA4372" w:rsidP="00EA4372">
      <w:pPr>
        <w:ind w:firstLine="709"/>
        <w:rPr>
          <w:rFonts w:ascii="Times New Roman" w:hAnsi="Times New Roman"/>
          <w:sz w:val="30"/>
          <w:szCs w:val="30"/>
        </w:rPr>
      </w:pPr>
    </w:p>
    <w:p w14:paraId="4B43E070" w14:textId="77777777" w:rsidR="007D467D" w:rsidRDefault="007D467D"/>
    <w:sectPr w:rsidR="007D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9"/>
    <w:rsid w:val="001A5679"/>
    <w:rsid w:val="007D467D"/>
    <w:rsid w:val="0092623B"/>
    <w:rsid w:val="00E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B30F"/>
  <w15:docId w15:val="{0F051C25-1113-47B1-98F7-172E2A9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htd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HANEVICH-613</dc:creator>
  <cp:keywords/>
  <dc:description/>
  <cp:lastModifiedBy>SEKRETAR-OTD-OBR</cp:lastModifiedBy>
  <cp:revision>2</cp:revision>
  <cp:lastPrinted>2024-09-26T14:46:00Z</cp:lastPrinted>
  <dcterms:created xsi:type="dcterms:W3CDTF">2024-09-26T14:47:00Z</dcterms:created>
  <dcterms:modified xsi:type="dcterms:W3CDTF">2024-09-26T14:47:00Z</dcterms:modified>
</cp:coreProperties>
</file>